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OXST-804产品说明书</w:t>
      </w: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/>
          <w:sz w:val="28"/>
          <w:szCs w:val="28"/>
          <w:lang w:val="en-US" w:eastAsia="zh-CN"/>
        </w:rPr>
        <w:t>烷撑烯基聚氧乙烯醚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/>
          <w:sz w:val="28"/>
          <w:szCs w:val="28"/>
          <w:lang w:val="en-US" w:eastAsia="zh-CN"/>
        </w:rPr>
        <w:t>OXST-804是在分子水平上创新设计的一种新型聚羧酸减水剂专用聚醚单体。该产品合成的聚羧酸减水剂具有提高混凝土密实性和渗透性能；还具有减水率高、混凝土和易性优越等性能，</w:t>
      </w: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改善混凝土的工作性；加快早期强度的发展；提高混凝土的耐久性；具有缩短工期，提高工效，加快模板和场地周转，经济效益明显等特性。可应用在预制混凝土、高强混凝土、快速脱模混凝土等。水溶性稳定，可配制成水剂产品销售，使用更方便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4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2580"/>
        <w:gridCol w:w="295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984" w:firstLineChars="35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2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  <w:sz w:val="28"/>
                <w:szCs w:val="28"/>
              </w:rPr>
              <w:t>OX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ST-804</w:t>
            </w:r>
          </w:p>
        </w:tc>
        <w:tc>
          <w:tcPr>
            <w:tcW w:w="2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2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白色片状</w:t>
            </w:r>
            <w:bookmarkEnd w:id="0"/>
          </w:p>
        </w:tc>
        <w:tc>
          <w:tcPr>
            <w:tcW w:w="2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pH 值（1%水溶液）</w:t>
            </w:r>
          </w:p>
        </w:tc>
        <w:tc>
          <w:tcPr>
            <w:tcW w:w="2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6.5±1.0</w:t>
            </w:r>
          </w:p>
        </w:tc>
        <w:tc>
          <w:tcPr>
            <w:tcW w:w="2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GB/T 6368-2008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羟值（</w:t>
            </w:r>
            <w:r>
              <w:rPr>
                <w:rFonts w:hint="default" w:ascii="Times New Roman" w:hAnsi="Times New Roman"/>
                <w:sz w:val="28"/>
                <w:szCs w:val="28"/>
                <w:u w:val="none"/>
              </w:rPr>
              <w:t>mgKOH/</w:t>
            </w:r>
            <w:r>
              <w:rPr>
                <w:rFonts w:hint="default" w:ascii="Times New Roman" w:hAnsi="Times New Roman"/>
                <w:sz w:val="28"/>
                <w:szCs w:val="28"/>
              </w:rPr>
              <w:t>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6.0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GB/T 7383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-2007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碘值（</w:t>
            </w:r>
            <w:r>
              <w:rPr>
                <w:rFonts w:hint="default" w:ascii="Times New Roman" w:hAnsi="Times New Roman"/>
                <w:sz w:val="28"/>
                <w:szCs w:val="28"/>
              </w:rPr>
              <w:t>mgKOH/g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5.5</w:t>
            </w:r>
          </w:p>
        </w:tc>
        <w:tc>
          <w:tcPr>
            <w:tcW w:w="2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GB/T 13892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双键保留率（％）（≥）</w:t>
            </w:r>
          </w:p>
        </w:tc>
        <w:tc>
          <w:tcPr>
            <w:tcW w:w="258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9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widowControl/>
        <w:spacing w:before="100" w:beforeAutospacing="1" w:after="100" w:afterAutospacing="1"/>
        <w:rPr>
          <w:rFonts w:ascii="Times New Roman" w:hAnsi="宋体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  <w:t>25Kg复合塑料编织袋或者25Kg复合塑料纸袋。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  <w:t>本品无毒、难燃，可按一般化学品运输规定办理，严禁与氧化剂、食用化学品等混运。贮存于干燥、阴凉、通风处，运输过程中要避免阳光直接照射和雨淋，贮运温度不宜高于40℃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。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</w:rPr>
        <w:t>6个月。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3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24FE5"/>
    <w:rsid w:val="0C8F6952"/>
    <w:rsid w:val="16EF233D"/>
    <w:rsid w:val="22C043B7"/>
    <w:rsid w:val="2406501C"/>
    <w:rsid w:val="25C6073E"/>
    <w:rsid w:val="2F092BD9"/>
    <w:rsid w:val="311059BF"/>
    <w:rsid w:val="37D02A51"/>
    <w:rsid w:val="43B05C1E"/>
    <w:rsid w:val="45FC6DF1"/>
    <w:rsid w:val="492E5227"/>
    <w:rsid w:val="5028391C"/>
    <w:rsid w:val="51DA5F42"/>
    <w:rsid w:val="5AF237BA"/>
    <w:rsid w:val="6BB60439"/>
    <w:rsid w:val="6D8557BF"/>
    <w:rsid w:val="71345A2F"/>
    <w:rsid w:val="733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2021-05-11T07:36:00Z</dcterms:created>
  <dc:creator>jyp13</dc:creator>
  <cp:lastModifiedBy>Administrator</cp:lastModifiedBy>
  <dcterms:modified xsi:type="dcterms:W3CDTF">2021-05-13T02:12:22Z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5D44AA1468514CEFBCFF2F5ECF44B845</vt:lpwstr>
  </property>
</Properties>
</file>